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F5B5" w14:textId="77777777" w:rsidR="00344F0F" w:rsidRDefault="00344F0F" w:rsidP="00A106B0">
      <w:pPr>
        <w:spacing w:before="100" w:beforeAutospacing="1" w:after="100" w:afterAutospacing="1" w:line="276" w:lineRule="auto"/>
        <w:contextualSpacing/>
        <w:rPr>
          <w:rFonts w:cstheme="minorHAnsi"/>
          <w:b/>
          <w:bCs/>
          <w:sz w:val="20"/>
          <w:szCs w:val="20"/>
        </w:rPr>
      </w:pPr>
    </w:p>
    <w:p w14:paraId="2AE58CD6" w14:textId="36667255" w:rsidR="00D12A1C" w:rsidRPr="00B83589" w:rsidRDefault="00B83589" w:rsidP="00A106B0">
      <w:pPr>
        <w:spacing w:before="100" w:beforeAutospacing="1" w:after="100" w:afterAutospacing="1" w:line="276" w:lineRule="auto"/>
        <w:contextualSpacing/>
        <w:rPr>
          <w:rFonts w:cstheme="minorHAnsi"/>
          <w:b/>
          <w:bCs/>
          <w:sz w:val="20"/>
          <w:szCs w:val="20"/>
        </w:rPr>
      </w:pPr>
      <w:r w:rsidRPr="00B83589">
        <w:rPr>
          <w:rFonts w:cstheme="minorHAnsi"/>
          <w:b/>
          <w:bCs/>
          <w:sz w:val="20"/>
          <w:szCs w:val="20"/>
        </w:rPr>
        <w:t>Informacja prasowa</w:t>
      </w:r>
    </w:p>
    <w:p w14:paraId="72599981" w14:textId="410BC541" w:rsidR="00B83589" w:rsidRDefault="00344F0F" w:rsidP="00A106B0">
      <w:pPr>
        <w:spacing w:before="100" w:beforeAutospacing="1" w:after="100" w:afterAutospacing="1"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Warszawa , </w:t>
      </w:r>
      <w:r w:rsidR="00F947F2">
        <w:rPr>
          <w:rFonts w:cstheme="minorHAnsi"/>
          <w:b/>
          <w:bCs/>
          <w:sz w:val="20"/>
          <w:szCs w:val="20"/>
        </w:rPr>
        <w:t>26</w:t>
      </w:r>
      <w:r>
        <w:rPr>
          <w:rFonts w:cstheme="minorHAnsi"/>
          <w:b/>
          <w:bCs/>
          <w:sz w:val="20"/>
          <w:szCs w:val="20"/>
        </w:rPr>
        <w:t>.0</w:t>
      </w:r>
      <w:r w:rsidR="00261831">
        <w:rPr>
          <w:rFonts w:cstheme="minorHAnsi"/>
          <w:b/>
          <w:bCs/>
          <w:sz w:val="20"/>
          <w:szCs w:val="20"/>
        </w:rPr>
        <w:t>9.</w:t>
      </w:r>
      <w:r>
        <w:rPr>
          <w:rFonts w:cstheme="minorHAnsi"/>
          <w:b/>
          <w:bCs/>
          <w:sz w:val="20"/>
          <w:szCs w:val="20"/>
        </w:rPr>
        <w:t>2024</w:t>
      </w:r>
      <w:r w:rsidR="00B83589" w:rsidRPr="00B83589">
        <w:rPr>
          <w:rFonts w:cstheme="minorHAnsi"/>
          <w:b/>
          <w:bCs/>
          <w:sz w:val="20"/>
          <w:szCs w:val="20"/>
        </w:rPr>
        <w:t xml:space="preserve"> r.</w:t>
      </w:r>
    </w:p>
    <w:p w14:paraId="451041AD" w14:textId="77777777" w:rsidR="00344F0F" w:rsidRPr="00B83589" w:rsidRDefault="00344F0F" w:rsidP="00A106B0">
      <w:pPr>
        <w:spacing w:before="100" w:beforeAutospacing="1" w:after="100" w:afterAutospacing="1"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</w:p>
    <w:p w14:paraId="48E7D046" w14:textId="18D16927" w:rsidR="00DF47FD" w:rsidRPr="00F947F2" w:rsidRDefault="00DF47FD" w:rsidP="00A106B0">
      <w:pPr>
        <w:spacing w:before="100" w:beforeAutospacing="1" w:after="100" w:afterAutospacing="1" w:line="276" w:lineRule="auto"/>
        <w:contextualSpacing/>
        <w:jc w:val="center"/>
        <w:rPr>
          <w:rFonts w:ascii="Calibri" w:hAnsi="Calibri" w:cs="Calibri"/>
          <w:b/>
          <w:sz w:val="28"/>
          <w:szCs w:val="28"/>
          <w:highlight w:val="white"/>
        </w:rPr>
      </w:pPr>
      <w:r w:rsidRPr="00F947F2">
        <w:rPr>
          <w:rFonts w:ascii="Calibri" w:hAnsi="Calibri" w:cs="Calibri"/>
          <w:b/>
          <w:sz w:val="28"/>
          <w:szCs w:val="28"/>
          <w:highlight w:val="white"/>
        </w:rPr>
        <w:t xml:space="preserve">COMP integratorem rozwiązań </w:t>
      </w:r>
      <w:r w:rsidR="00261831" w:rsidRPr="00F947F2">
        <w:rPr>
          <w:rFonts w:ascii="Calibri" w:hAnsi="Calibri" w:cs="Calibri"/>
          <w:b/>
          <w:sz w:val="28"/>
          <w:szCs w:val="28"/>
          <w:highlight w:val="white"/>
        </w:rPr>
        <w:t xml:space="preserve">kaucyjnych </w:t>
      </w:r>
      <w:r w:rsidRPr="00F947F2">
        <w:rPr>
          <w:rFonts w:ascii="Calibri" w:hAnsi="Calibri" w:cs="Calibri"/>
          <w:b/>
          <w:sz w:val="28"/>
          <w:szCs w:val="28"/>
          <w:highlight w:val="white"/>
        </w:rPr>
        <w:t>dla sieci sklepów</w:t>
      </w:r>
    </w:p>
    <w:p w14:paraId="635AE13C" w14:textId="77777777" w:rsidR="004A259F" w:rsidRDefault="004A259F" w:rsidP="00A106B0">
      <w:pPr>
        <w:spacing w:before="100" w:beforeAutospacing="1" w:after="100" w:afterAutospacing="1" w:line="276" w:lineRule="auto"/>
        <w:contextualSpacing/>
        <w:jc w:val="center"/>
        <w:rPr>
          <w:rFonts w:ascii="Calibri" w:hAnsi="Calibri" w:cs="Calibri"/>
          <w:b/>
          <w:sz w:val="28"/>
          <w:szCs w:val="28"/>
          <w:highlight w:val="white"/>
        </w:rPr>
      </w:pPr>
    </w:p>
    <w:p w14:paraId="2CEB5B0E" w14:textId="1E2C14E9" w:rsidR="004A259F" w:rsidRDefault="004A259F" w:rsidP="004A259F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/>
          <w:bCs/>
          <w:sz w:val="24"/>
          <w:szCs w:val="24"/>
          <w:highlight w:val="white"/>
        </w:rPr>
      </w:pPr>
      <w:r>
        <w:rPr>
          <w:rFonts w:ascii="Calibri" w:hAnsi="Calibri" w:cs="Calibri"/>
          <w:b/>
          <w:sz w:val="24"/>
          <w:szCs w:val="24"/>
          <w:highlight w:val="white"/>
        </w:rPr>
        <w:t xml:space="preserve">System kaucyjny w Polsce zacznie obowiązywać od 1 stycznia 2025 roku. </w:t>
      </w:r>
      <w:r w:rsidRPr="004A259F">
        <w:rPr>
          <w:rFonts w:ascii="Calibri" w:hAnsi="Calibri" w:cs="Calibri"/>
          <w:b/>
          <w:bCs/>
          <w:sz w:val="24"/>
          <w:szCs w:val="24"/>
          <w:highlight w:val="white"/>
        </w:rPr>
        <w:t>Zbiórka opakowań ma przyczynić się do ochrony środowiska poprzez realizację założeń gospodarki obiegu zamkniętego.</w:t>
      </w:r>
      <w:r>
        <w:rPr>
          <w:rFonts w:ascii="Calibri" w:hAnsi="Calibri" w:cs="Calibri"/>
          <w:b/>
          <w:bCs/>
          <w:sz w:val="24"/>
          <w:szCs w:val="24"/>
          <w:highlight w:val="white"/>
        </w:rPr>
        <w:t xml:space="preserve"> Nowe dyrektywy unijne obejmą między innymi </w:t>
      </w:r>
      <w:r w:rsidR="001643A1">
        <w:rPr>
          <w:rFonts w:ascii="Calibri" w:hAnsi="Calibri" w:cs="Calibri"/>
          <w:b/>
          <w:bCs/>
          <w:sz w:val="24"/>
          <w:szCs w:val="24"/>
          <w:highlight w:val="white"/>
        </w:rPr>
        <w:t>sklepy</w:t>
      </w:r>
      <w:r>
        <w:rPr>
          <w:rFonts w:ascii="Calibri" w:hAnsi="Calibri" w:cs="Calibri"/>
          <w:b/>
          <w:bCs/>
          <w:sz w:val="24"/>
          <w:szCs w:val="24"/>
          <w:highlight w:val="white"/>
        </w:rPr>
        <w:t>, któr</w:t>
      </w:r>
      <w:r w:rsidR="001643A1">
        <w:rPr>
          <w:rFonts w:ascii="Calibri" w:hAnsi="Calibri" w:cs="Calibri"/>
          <w:b/>
          <w:bCs/>
          <w:sz w:val="24"/>
          <w:szCs w:val="24"/>
          <w:highlight w:val="white"/>
        </w:rPr>
        <w:t>e</w:t>
      </w:r>
      <w:r>
        <w:rPr>
          <w:rFonts w:ascii="Calibri" w:hAnsi="Calibri" w:cs="Calibri"/>
          <w:b/>
          <w:bCs/>
          <w:sz w:val="24"/>
          <w:szCs w:val="24"/>
          <w:highlight w:val="white"/>
        </w:rPr>
        <w:t xml:space="preserve"> </w:t>
      </w:r>
      <w:r w:rsidR="001643A1">
        <w:rPr>
          <w:rFonts w:ascii="Calibri" w:hAnsi="Calibri" w:cs="Calibri"/>
          <w:b/>
          <w:bCs/>
          <w:sz w:val="24"/>
          <w:szCs w:val="24"/>
          <w:highlight w:val="white"/>
        </w:rPr>
        <w:t xml:space="preserve">są </w:t>
      </w:r>
      <w:r>
        <w:rPr>
          <w:rFonts w:ascii="Calibri" w:hAnsi="Calibri" w:cs="Calibri"/>
          <w:b/>
          <w:bCs/>
          <w:sz w:val="24"/>
          <w:szCs w:val="24"/>
          <w:highlight w:val="white"/>
        </w:rPr>
        <w:t>jednym z filarów polskiego ekosystemu</w:t>
      </w:r>
      <w:r w:rsidR="001643A1">
        <w:rPr>
          <w:rFonts w:ascii="Calibri" w:hAnsi="Calibri" w:cs="Calibri"/>
          <w:b/>
          <w:bCs/>
          <w:sz w:val="24"/>
          <w:szCs w:val="24"/>
          <w:highlight w:val="white"/>
        </w:rPr>
        <w:t xml:space="preserve"> handl</w:t>
      </w:r>
      <w:r w:rsidR="00F947F2">
        <w:rPr>
          <w:rFonts w:ascii="Calibri" w:hAnsi="Calibri" w:cs="Calibri"/>
          <w:b/>
          <w:bCs/>
          <w:sz w:val="24"/>
          <w:szCs w:val="24"/>
          <w:highlight w:val="white"/>
        </w:rPr>
        <w:t>owego.</w:t>
      </w:r>
      <w:r>
        <w:rPr>
          <w:rFonts w:ascii="Calibri" w:hAnsi="Calibri" w:cs="Calibri"/>
          <w:b/>
          <w:bCs/>
          <w:sz w:val="24"/>
          <w:szCs w:val="24"/>
          <w:highlight w:val="white"/>
        </w:rPr>
        <w:t xml:space="preserve"> Grupa Kapitałowa COMP, jako integrator rozwiązań systemu kaucyjnego, wesprze detalistów</w:t>
      </w:r>
      <w:r w:rsidR="00443BD8">
        <w:rPr>
          <w:rFonts w:ascii="Calibri" w:hAnsi="Calibri" w:cs="Calibri"/>
          <w:b/>
          <w:bCs/>
          <w:sz w:val="24"/>
          <w:szCs w:val="24"/>
          <w:highlight w:val="white"/>
        </w:rPr>
        <w:t>,</w:t>
      </w:r>
      <w:r>
        <w:rPr>
          <w:rFonts w:ascii="Calibri" w:hAnsi="Calibri" w:cs="Calibri"/>
          <w:b/>
          <w:bCs/>
          <w:sz w:val="24"/>
          <w:szCs w:val="24"/>
          <w:highlight w:val="white"/>
        </w:rPr>
        <w:t xml:space="preserve"> </w:t>
      </w:r>
      <w:r w:rsidR="006129F7">
        <w:rPr>
          <w:rFonts w:ascii="Calibri" w:hAnsi="Calibri" w:cs="Calibri"/>
          <w:b/>
          <w:bCs/>
          <w:sz w:val="24"/>
          <w:szCs w:val="24"/>
          <w:highlight w:val="white"/>
        </w:rPr>
        <w:t xml:space="preserve">a także sieci sklepów </w:t>
      </w:r>
      <w:r>
        <w:rPr>
          <w:rFonts w:ascii="Calibri" w:hAnsi="Calibri" w:cs="Calibri"/>
          <w:b/>
          <w:bCs/>
          <w:sz w:val="24"/>
          <w:szCs w:val="24"/>
          <w:highlight w:val="white"/>
        </w:rPr>
        <w:t xml:space="preserve">poprzez nowe narzędzie technologiczne przeznaczone do kompleksowej obsługi systemu </w:t>
      </w:r>
      <w:r w:rsidR="0076175C">
        <w:rPr>
          <w:rFonts w:ascii="Calibri" w:hAnsi="Calibri" w:cs="Calibri"/>
          <w:b/>
          <w:bCs/>
          <w:sz w:val="24"/>
          <w:szCs w:val="24"/>
          <w:highlight w:val="white"/>
        </w:rPr>
        <w:t>kaucyjnego.</w:t>
      </w:r>
    </w:p>
    <w:p w14:paraId="3124AB4B" w14:textId="77777777" w:rsidR="00922546" w:rsidRDefault="00922546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4"/>
          <w:szCs w:val="24"/>
          <w:highlight w:val="white"/>
        </w:rPr>
      </w:pPr>
    </w:p>
    <w:p w14:paraId="0BC12DF8" w14:textId="7E88907C" w:rsidR="008901EE" w:rsidRDefault="008901EE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4"/>
          <w:szCs w:val="24"/>
          <w:highlight w:val="white"/>
        </w:rPr>
      </w:pPr>
      <w:r w:rsidRPr="008901EE">
        <w:rPr>
          <w:rFonts w:ascii="Calibri" w:hAnsi="Calibri" w:cs="Calibri"/>
          <w:sz w:val="24"/>
          <w:szCs w:val="24"/>
          <w:highlight w:val="white"/>
        </w:rPr>
        <w:t>Zdaniem autorów raportu „System kaucyjny w Polsce – koszty, perspektywy, szanse”</w:t>
      </w:r>
      <w:r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D076A1">
        <w:rPr>
          <w:rFonts w:ascii="Calibri" w:hAnsi="Calibri" w:cs="Calibri"/>
          <w:sz w:val="24"/>
          <w:szCs w:val="24"/>
          <w:highlight w:val="white"/>
        </w:rPr>
        <w:t xml:space="preserve">przygotowanego przez </w:t>
      </w:r>
      <w:r w:rsidRPr="008901EE">
        <w:rPr>
          <w:rFonts w:ascii="Calibri" w:hAnsi="Calibri" w:cs="Calibri"/>
          <w:sz w:val="24"/>
          <w:szCs w:val="24"/>
          <w:highlight w:val="white"/>
        </w:rPr>
        <w:t>Deloitte</w:t>
      </w:r>
      <w:r w:rsidR="00D076A1">
        <w:rPr>
          <w:rFonts w:ascii="Calibri" w:hAnsi="Calibri" w:cs="Calibri"/>
          <w:sz w:val="24"/>
          <w:szCs w:val="24"/>
          <w:highlight w:val="white"/>
        </w:rPr>
        <w:t xml:space="preserve">, </w:t>
      </w:r>
      <w:r w:rsidRPr="008901EE">
        <w:rPr>
          <w:rFonts w:ascii="Calibri" w:hAnsi="Calibri" w:cs="Calibri"/>
          <w:sz w:val="24"/>
          <w:szCs w:val="24"/>
          <w:highlight w:val="white"/>
        </w:rPr>
        <w:t>całkowity koszt wdrożenia systemu przekroczy 14 mld zł</w:t>
      </w:r>
      <w:r>
        <w:rPr>
          <w:rFonts w:ascii="Calibri" w:hAnsi="Calibri" w:cs="Calibri"/>
          <w:sz w:val="24"/>
          <w:szCs w:val="24"/>
          <w:highlight w:val="white"/>
        </w:rPr>
        <w:t xml:space="preserve">. </w:t>
      </w:r>
      <w:r w:rsidR="00944F3E">
        <w:rPr>
          <w:rFonts w:ascii="Calibri" w:hAnsi="Calibri" w:cs="Calibri"/>
          <w:sz w:val="24"/>
          <w:szCs w:val="24"/>
          <w:highlight w:val="white"/>
        </w:rPr>
        <w:t>Detaliści rynku tradycyjnego</w:t>
      </w:r>
      <w:r w:rsidR="00D076A1">
        <w:rPr>
          <w:rFonts w:ascii="Calibri" w:hAnsi="Calibri" w:cs="Calibri"/>
          <w:sz w:val="24"/>
          <w:szCs w:val="24"/>
          <w:highlight w:val="white"/>
        </w:rPr>
        <w:t xml:space="preserve"> także</w:t>
      </w:r>
      <w:r w:rsidR="00944F3E">
        <w:rPr>
          <w:rFonts w:ascii="Calibri" w:hAnsi="Calibri" w:cs="Calibri"/>
          <w:sz w:val="24"/>
          <w:szCs w:val="24"/>
          <w:highlight w:val="white"/>
        </w:rPr>
        <w:t xml:space="preserve"> będą zmuszeni </w:t>
      </w:r>
      <w:r w:rsidR="00F947F2">
        <w:rPr>
          <w:rFonts w:ascii="Calibri" w:hAnsi="Calibri" w:cs="Calibri"/>
          <w:sz w:val="24"/>
          <w:szCs w:val="24"/>
          <w:highlight w:val="white"/>
        </w:rPr>
        <w:t>wprowadzić</w:t>
      </w:r>
      <w:r w:rsidR="00944F3E">
        <w:rPr>
          <w:rFonts w:ascii="Calibri" w:hAnsi="Calibri" w:cs="Calibri"/>
          <w:sz w:val="24"/>
          <w:szCs w:val="24"/>
          <w:highlight w:val="white"/>
        </w:rPr>
        <w:t xml:space="preserve"> odpowiednie rozwiązania technologiczne</w:t>
      </w:r>
      <w:r w:rsidR="00307032">
        <w:rPr>
          <w:rFonts w:ascii="Calibri" w:hAnsi="Calibri" w:cs="Calibri"/>
          <w:sz w:val="24"/>
          <w:szCs w:val="24"/>
          <w:highlight w:val="white"/>
        </w:rPr>
        <w:t>,</w:t>
      </w:r>
      <w:r w:rsidR="00D076A1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012186">
        <w:rPr>
          <w:rFonts w:ascii="Calibri" w:hAnsi="Calibri" w:cs="Calibri"/>
          <w:sz w:val="24"/>
          <w:szCs w:val="24"/>
          <w:highlight w:val="white"/>
        </w:rPr>
        <w:t xml:space="preserve">przy czym oferta COMP pozwoli im znacząco zmniejszyć </w:t>
      </w:r>
      <w:r w:rsidR="00D25CF4">
        <w:rPr>
          <w:rFonts w:ascii="Calibri" w:hAnsi="Calibri" w:cs="Calibri"/>
          <w:sz w:val="24"/>
          <w:szCs w:val="24"/>
          <w:highlight w:val="white"/>
        </w:rPr>
        <w:t>wysokość inwestycji.</w:t>
      </w:r>
    </w:p>
    <w:p w14:paraId="698F6243" w14:textId="77777777" w:rsidR="00DF47FD" w:rsidRDefault="00DF47FD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4528F10" w14:textId="433638DB" w:rsidR="00DF47FD" w:rsidRPr="000C0EEC" w:rsidRDefault="00DF47FD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Jako integrator rozwiązań systemu kaucyjnego, dążymy do zapewnienia maksymalnej</w:t>
      </w:r>
      <w:r w:rsidR="008C6820">
        <w:rPr>
          <w:rFonts w:ascii="Calibri" w:hAnsi="Calibri" w:cs="Calibri"/>
          <w:i/>
          <w:iCs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sz w:val="24"/>
          <w:szCs w:val="24"/>
        </w:rPr>
        <w:t xml:space="preserve"> kompleksowej</w:t>
      </w:r>
      <w:r w:rsidR="008C6820">
        <w:rPr>
          <w:rFonts w:ascii="Calibri" w:hAnsi="Calibri" w:cs="Calibri"/>
          <w:i/>
          <w:iCs/>
          <w:sz w:val="24"/>
          <w:szCs w:val="24"/>
        </w:rPr>
        <w:t xml:space="preserve"> i skondensowanej w jednym miejscu</w:t>
      </w:r>
      <w:r>
        <w:rPr>
          <w:rFonts w:ascii="Calibri" w:hAnsi="Calibri" w:cs="Calibri"/>
          <w:i/>
          <w:iCs/>
          <w:sz w:val="24"/>
          <w:szCs w:val="24"/>
        </w:rPr>
        <w:t xml:space="preserve"> obsługi </w:t>
      </w:r>
      <w:r w:rsidR="00D25CF4">
        <w:rPr>
          <w:rFonts w:ascii="Calibri" w:hAnsi="Calibri" w:cs="Calibri"/>
          <w:i/>
          <w:iCs/>
          <w:sz w:val="24"/>
          <w:szCs w:val="24"/>
        </w:rPr>
        <w:t>systemu kaucyjnego</w:t>
      </w:r>
      <w:r w:rsidR="008C6820">
        <w:rPr>
          <w:rFonts w:ascii="Calibri" w:hAnsi="Calibri" w:cs="Calibri"/>
          <w:i/>
          <w:iCs/>
          <w:sz w:val="24"/>
          <w:szCs w:val="24"/>
        </w:rPr>
        <w:t>.</w:t>
      </w:r>
      <w:r w:rsidR="00F124F2">
        <w:rPr>
          <w:rFonts w:ascii="Calibri" w:hAnsi="Calibri" w:cs="Calibri"/>
          <w:i/>
          <w:iCs/>
          <w:sz w:val="24"/>
          <w:szCs w:val="24"/>
        </w:rPr>
        <w:t xml:space="preserve"> Znamy rynek handlu tradycyjnego na wylot. Doskonale diagnozujemy potrzeby detalistów, ponieważ współpracujemy z nimi od lat. Nowe wyzwania związane z implementacją systemu kaucyjnego będą wymagać nowych narzędzi, usług i technologicznych koncepcji. Już teraz proponujemy naszym partnerom szeroki wachlarz usług. Każda sieć sklepów zastanawia się, jak zapewnić swoim detalistom rozwiązania systemu kaucyjnego. Opcji na rynku jest wiele, </w:t>
      </w:r>
      <w:r w:rsidR="00D25CF4">
        <w:rPr>
          <w:rFonts w:ascii="Calibri" w:hAnsi="Calibri" w:cs="Calibri"/>
          <w:i/>
          <w:iCs/>
          <w:sz w:val="24"/>
          <w:szCs w:val="24"/>
        </w:rPr>
        <w:t>a</w:t>
      </w:r>
      <w:r w:rsidR="00F124F2">
        <w:rPr>
          <w:rFonts w:ascii="Calibri" w:hAnsi="Calibri" w:cs="Calibri"/>
          <w:i/>
          <w:iCs/>
          <w:sz w:val="24"/>
          <w:szCs w:val="24"/>
        </w:rPr>
        <w:t xml:space="preserve"> sytuacja legislacyjna jest wciąż niepewna. Nasze nowe narzędzie zintegruje wszystkie dostępne rozwiązania w taki sposób, aby sieci mogły czerpać </w:t>
      </w:r>
      <w:r w:rsidR="00C5508A">
        <w:rPr>
          <w:rFonts w:ascii="Calibri" w:hAnsi="Calibri" w:cs="Calibri"/>
          <w:i/>
          <w:iCs/>
          <w:sz w:val="24"/>
          <w:szCs w:val="24"/>
        </w:rPr>
        <w:t xml:space="preserve">z nich </w:t>
      </w:r>
      <w:r w:rsidR="00F124F2">
        <w:rPr>
          <w:rFonts w:ascii="Calibri" w:hAnsi="Calibri" w:cs="Calibri"/>
          <w:i/>
          <w:iCs/>
          <w:sz w:val="24"/>
          <w:szCs w:val="24"/>
        </w:rPr>
        <w:t>maksimum korzyś</w:t>
      </w:r>
      <w:r w:rsidR="00C5508A">
        <w:rPr>
          <w:rFonts w:ascii="Calibri" w:hAnsi="Calibri" w:cs="Calibri"/>
          <w:i/>
          <w:iCs/>
          <w:sz w:val="24"/>
          <w:szCs w:val="24"/>
        </w:rPr>
        <w:t>ci, jednocześnie zyskując na efektywności</w:t>
      </w:r>
      <w:r w:rsidR="002F5218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2F5218" w:rsidRPr="002F5218">
        <w:rPr>
          <w:rFonts w:ascii="Calibri" w:hAnsi="Calibri" w:cs="Calibri"/>
          <w:i/>
          <w:iCs/>
          <w:sz w:val="24"/>
          <w:szCs w:val="24"/>
        </w:rPr>
        <w:t xml:space="preserve">Dostosowanie rozwiązań już obecnych w sklepach obniża poziom inwestycji </w:t>
      </w:r>
      <w:r w:rsidR="002F5218" w:rsidRPr="00897BC6">
        <w:rPr>
          <w:rFonts w:ascii="Calibri" w:hAnsi="Calibri" w:cs="Calibri"/>
          <w:i/>
          <w:iCs/>
          <w:sz w:val="24"/>
          <w:szCs w:val="24"/>
        </w:rPr>
        <w:t>niezbędny do skutecznej realizacji procesów systemu kaucyjnego</w:t>
      </w:r>
      <w:r w:rsidR="00C5508A" w:rsidRPr="00897BC6">
        <w:rPr>
          <w:rFonts w:ascii="Calibri" w:hAnsi="Calibri" w:cs="Calibri"/>
          <w:i/>
          <w:iCs/>
          <w:sz w:val="24"/>
          <w:szCs w:val="24"/>
        </w:rPr>
        <w:t xml:space="preserve"> – </w:t>
      </w:r>
      <w:r w:rsidR="00F947F2">
        <w:rPr>
          <w:rFonts w:ascii="Calibri" w:hAnsi="Calibri" w:cs="Calibri"/>
          <w:sz w:val="24"/>
          <w:szCs w:val="24"/>
        </w:rPr>
        <w:t>mówi</w:t>
      </w:r>
      <w:r w:rsidR="00C5508A" w:rsidRPr="00897BC6">
        <w:rPr>
          <w:rFonts w:ascii="Calibri" w:hAnsi="Calibri" w:cs="Calibri"/>
          <w:sz w:val="24"/>
          <w:szCs w:val="24"/>
        </w:rPr>
        <w:t xml:space="preserve"> </w:t>
      </w:r>
      <w:r w:rsidR="00C5508A" w:rsidRPr="00897BC6">
        <w:rPr>
          <w:rFonts w:ascii="Calibri" w:hAnsi="Calibri" w:cs="Calibri"/>
          <w:b/>
          <w:bCs/>
          <w:sz w:val="24"/>
          <w:szCs w:val="24"/>
        </w:rPr>
        <w:t xml:space="preserve">Michał </w:t>
      </w:r>
      <w:proofErr w:type="spellStart"/>
      <w:r w:rsidR="00C5508A" w:rsidRPr="00897BC6">
        <w:rPr>
          <w:rFonts w:ascii="Calibri" w:hAnsi="Calibri" w:cs="Calibri"/>
          <w:b/>
          <w:bCs/>
          <w:sz w:val="24"/>
          <w:szCs w:val="24"/>
        </w:rPr>
        <w:t>Pląska</w:t>
      </w:r>
      <w:proofErr w:type="spellEnd"/>
      <w:r w:rsidR="00C5508A" w:rsidRPr="00897BC6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F947F2">
        <w:rPr>
          <w:rFonts w:ascii="Calibri" w:hAnsi="Calibri" w:cs="Calibri"/>
          <w:b/>
          <w:bCs/>
          <w:sz w:val="24"/>
          <w:szCs w:val="24"/>
        </w:rPr>
        <w:t>d</w:t>
      </w:r>
      <w:r w:rsidR="00897BC6" w:rsidRPr="00897BC6">
        <w:rPr>
          <w:rFonts w:ascii="Calibri" w:hAnsi="Calibri" w:cs="Calibri"/>
          <w:b/>
          <w:bCs/>
          <w:sz w:val="24"/>
          <w:szCs w:val="24"/>
        </w:rPr>
        <w:t xml:space="preserve">yrektor </w:t>
      </w:r>
      <w:r w:rsidR="00F947F2">
        <w:rPr>
          <w:rFonts w:ascii="Calibri" w:hAnsi="Calibri" w:cs="Calibri"/>
          <w:b/>
          <w:bCs/>
          <w:sz w:val="24"/>
          <w:szCs w:val="24"/>
        </w:rPr>
        <w:t>o</w:t>
      </w:r>
      <w:r w:rsidR="00897BC6" w:rsidRPr="00897BC6">
        <w:rPr>
          <w:rFonts w:ascii="Calibri" w:hAnsi="Calibri" w:cs="Calibri"/>
          <w:b/>
          <w:bCs/>
          <w:sz w:val="24"/>
          <w:szCs w:val="24"/>
        </w:rPr>
        <w:t xml:space="preserve">peracyjny </w:t>
      </w:r>
      <w:r w:rsidR="00F947F2">
        <w:rPr>
          <w:rFonts w:ascii="Calibri" w:hAnsi="Calibri" w:cs="Calibri"/>
          <w:b/>
          <w:bCs/>
          <w:sz w:val="24"/>
          <w:szCs w:val="24"/>
        </w:rPr>
        <w:t>–</w:t>
      </w:r>
      <w:r w:rsidR="00897BC6" w:rsidRPr="00897BC6">
        <w:rPr>
          <w:rFonts w:ascii="Calibri" w:hAnsi="Calibri" w:cs="Calibri"/>
          <w:b/>
          <w:bCs/>
          <w:sz w:val="24"/>
          <w:szCs w:val="24"/>
        </w:rPr>
        <w:t xml:space="preserve"> Centrum Innowacji Retail </w:t>
      </w:r>
      <w:r w:rsidR="00C5508A" w:rsidRPr="00897BC6">
        <w:rPr>
          <w:rFonts w:ascii="Calibri" w:hAnsi="Calibri" w:cs="Calibri"/>
          <w:b/>
          <w:bCs/>
          <w:sz w:val="24"/>
          <w:szCs w:val="24"/>
        </w:rPr>
        <w:t xml:space="preserve">w COMP </w:t>
      </w:r>
      <w:r w:rsidR="00D25CF4" w:rsidRPr="00897BC6">
        <w:rPr>
          <w:rFonts w:ascii="Calibri" w:hAnsi="Calibri" w:cs="Calibri"/>
          <w:b/>
          <w:bCs/>
          <w:sz w:val="24"/>
          <w:szCs w:val="24"/>
        </w:rPr>
        <w:t>S</w:t>
      </w:r>
      <w:r w:rsidR="00F947F2">
        <w:rPr>
          <w:rFonts w:ascii="Calibri" w:hAnsi="Calibri" w:cs="Calibri"/>
          <w:b/>
          <w:bCs/>
          <w:sz w:val="24"/>
          <w:szCs w:val="24"/>
        </w:rPr>
        <w:t>.</w:t>
      </w:r>
      <w:r w:rsidR="00D25CF4" w:rsidRPr="00897BC6">
        <w:rPr>
          <w:rFonts w:ascii="Calibri" w:hAnsi="Calibri" w:cs="Calibri"/>
          <w:b/>
          <w:bCs/>
          <w:sz w:val="24"/>
          <w:szCs w:val="24"/>
        </w:rPr>
        <w:t>A</w:t>
      </w:r>
      <w:r w:rsidR="00215431">
        <w:rPr>
          <w:rFonts w:ascii="Calibri" w:hAnsi="Calibri" w:cs="Calibri"/>
          <w:b/>
          <w:bCs/>
          <w:sz w:val="24"/>
          <w:szCs w:val="24"/>
        </w:rPr>
        <w:t>.</w:t>
      </w:r>
    </w:p>
    <w:p w14:paraId="24FE8125" w14:textId="77777777" w:rsidR="00C5508A" w:rsidRDefault="00C5508A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i/>
          <w:iCs/>
          <w:sz w:val="28"/>
          <w:szCs w:val="28"/>
        </w:rPr>
      </w:pPr>
    </w:p>
    <w:p w14:paraId="24E19C94" w14:textId="5C7562BB" w:rsidR="00D25CF4" w:rsidRPr="00415A5D" w:rsidRDefault="00D25CF4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7FDA">
        <w:rPr>
          <w:rFonts w:ascii="Calibri" w:hAnsi="Calibri" w:cs="Calibri"/>
          <w:sz w:val="24"/>
          <w:szCs w:val="24"/>
          <w:highlight w:val="white"/>
        </w:rPr>
        <w:t>COMP</w:t>
      </w:r>
      <w:r w:rsidR="002278C4">
        <w:rPr>
          <w:rFonts w:ascii="Calibri" w:hAnsi="Calibri" w:cs="Calibri"/>
          <w:sz w:val="24"/>
          <w:szCs w:val="24"/>
          <w:highlight w:val="white"/>
        </w:rPr>
        <w:t xml:space="preserve"> w ramach swojej oferty dla sieci sklepów</w:t>
      </w:r>
      <w:r w:rsidR="00F947F2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346C5C">
        <w:rPr>
          <w:rFonts w:ascii="Calibri" w:hAnsi="Calibri" w:cs="Calibri"/>
          <w:sz w:val="24"/>
          <w:szCs w:val="24"/>
          <w:highlight w:val="white"/>
        </w:rPr>
        <w:t xml:space="preserve">zapewni pełną elastyczność w zakresie integracji dostawców automatów RVM, umożliwi współpracę z wieloma operatorami oraz umożliwi </w:t>
      </w:r>
      <w:r w:rsidR="00F27216">
        <w:rPr>
          <w:rFonts w:ascii="Calibri" w:hAnsi="Calibri" w:cs="Calibri"/>
          <w:sz w:val="24"/>
          <w:szCs w:val="24"/>
          <w:highlight w:val="white"/>
        </w:rPr>
        <w:t xml:space="preserve">rejestrację przyjęcia opakowań na rozwiązaniach </w:t>
      </w:r>
      <w:r w:rsidR="00346C5C">
        <w:rPr>
          <w:rFonts w:ascii="Calibri" w:hAnsi="Calibri" w:cs="Calibri"/>
          <w:sz w:val="24"/>
          <w:szCs w:val="24"/>
          <w:highlight w:val="white"/>
        </w:rPr>
        <w:t>fiskalnych</w:t>
      </w:r>
      <w:r w:rsidR="00F947F2">
        <w:rPr>
          <w:rFonts w:ascii="Calibri" w:hAnsi="Calibri" w:cs="Calibri"/>
          <w:sz w:val="24"/>
          <w:szCs w:val="24"/>
          <w:highlight w:val="white"/>
        </w:rPr>
        <w:t>,</w:t>
      </w:r>
      <w:r w:rsidR="00346C5C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F27216">
        <w:rPr>
          <w:rFonts w:ascii="Calibri" w:hAnsi="Calibri" w:cs="Calibri"/>
          <w:sz w:val="24"/>
          <w:szCs w:val="24"/>
          <w:highlight w:val="white"/>
        </w:rPr>
        <w:t xml:space="preserve">takich jak </w:t>
      </w:r>
      <w:proofErr w:type="spellStart"/>
      <w:r w:rsidR="00346C5C">
        <w:rPr>
          <w:rFonts w:ascii="Calibri" w:hAnsi="Calibri" w:cs="Calibri"/>
          <w:sz w:val="24"/>
          <w:szCs w:val="24"/>
          <w:highlight w:val="white"/>
        </w:rPr>
        <w:t>Novitus</w:t>
      </w:r>
      <w:proofErr w:type="spellEnd"/>
      <w:r w:rsidR="00346C5C">
        <w:rPr>
          <w:rFonts w:ascii="Calibri" w:hAnsi="Calibri" w:cs="Calibri"/>
          <w:sz w:val="24"/>
          <w:szCs w:val="24"/>
          <w:highlight w:val="white"/>
        </w:rPr>
        <w:t xml:space="preserve">, Elzab i </w:t>
      </w:r>
      <w:proofErr w:type="spellStart"/>
      <w:r w:rsidR="00346C5C">
        <w:rPr>
          <w:rFonts w:ascii="Calibri" w:hAnsi="Calibri" w:cs="Calibri"/>
          <w:sz w:val="24"/>
          <w:szCs w:val="24"/>
          <w:highlight w:val="white"/>
        </w:rPr>
        <w:t>In</w:t>
      </w:r>
      <w:r w:rsidR="00215431">
        <w:rPr>
          <w:rFonts w:ascii="Calibri" w:hAnsi="Calibri" w:cs="Calibri"/>
          <w:sz w:val="24"/>
          <w:szCs w:val="24"/>
          <w:highlight w:val="white"/>
        </w:rPr>
        <w:t>s</w:t>
      </w:r>
      <w:r w:rsidR="00346C5C">
        <w:rPr>
          <w:rFonts w:ascii="Calibri" w:hAnsi="Calibri" w:cs="Calibri"/>
          <w:sz w:val="24"/>
          <w:szCs w:val="24"/>
          <w:highlight w:val="white"/>
        </w:rPr>
        <w:t>oft</w:t>
      </w:r>
      <w:proofErr w:type="spellEnd"/>
      <w:r w:rsidR="00F27216">
        <w:rPr>
          <w:rFonts w:ascii="Calibri" w:hAnsi="Calibri" w:cs="Calibri"/>
          <w:sz w:val="24"/>
          <w:szCs w:val="24"/>
          <w:highlight w:val="white"/>
        </w:rPr>
        <w:t xml:space="preserve">, a także terminalach </w:t>
      </w:r>
      <w:r w:rsidR="006C1DBB">
        <w:rPr>
          <w:rFonts w:ascii="Calibri" w:hAnsi="Calibri" w:cs="Calibri"/>
          <w:sz w:val="24"/>
          <w:szCs w:val="24"/>
          <w:highlight w:val="white"/>
        </w:rPr>
        <w:t>płatniczych</w:t>
      </w:r>
      <w:r w:rsidR="00346C5C">
        <w:rPr>
          <w:rFonts w:ascii="Calibri" w:hAnsi="Calibri" w:cs="Calibri"/>
          <w:sz w:val="24"/>
          <w:szCs w:val="24"/>
          <w:highlight w:val="white"/>
        </w:rPr>
        <w:t xml:space="preserve">. </w:t>
      </w:r>
      <w:r w:rsidR="00F947F2">
        <w:rPr>
          <w:rFonts w:ascii="Calibri" w:hAnsi="Calibri" w:cs="Calibri"/>
          <w:sz w:val="24"/>
          <w:szCs w:val="24"/>
          <w:highlight w:val="white"/>
        </w:rPr>
        <w:t xml:space="preserve">Natomiast </w:t>
      </w:r>
      <w:r w:rsidR="008D45AE">
        <w:rPr>
          <w:rFonts w:ascii="Calibri" w:hAnsi="Calibri" w:cs="Calibri"/>
          <w:sz w:val="24"/>
          <w:szCs w:val="24"/>
          <w:highlight w:val="white"/>
        </w:rPr>
        <w:t xml:space="preserve">na stanowiskach kasowych </w:t>
      </w:r>
      <w:r w:rsidR="008D45AE" w:rsidRPr="00F947F2">
        <w:rPr>
          <w:rFonts w:ascii="Calibri" w:hAnsi="Calibri" w:cs="Calibri"/>
          <w:sz w:val="24"/>
          <w:szCs w:val="24"/>
        </w:rPr>
        <w:t xml:space="preserve">wesprze proces </w:t>
      </w:r>
      <w:r w:rsidRPr="00AE7FDA">
        <w:rPr>
          <w:rFonts w:ascii="Calibri" w:hAnsi="Calibri" w:cs="Calibri"/>
          <w:sz w:val="24"/>
          <w:szCs w:val="24"/>
          <w:highlight w:val="white"/>
        </w:rPr>
        <w:t>przekazywania opakowań do operatora</w:t>
      </w:r>
      <w:r w:rsidR="00587B15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Pr="00AE7FDA">
        <w:rPr>
          <w:rFonts w:ascii="Calibri" w:hAnsi="Calibri" w:cs="Calibri"/>
          <w:sz w:val="24"/>
          <w:szCs w:val="24"/>
          <w:highlight w:val="white"/>
        </w:rPr>
        <w:t xml:space="preserve">oraz umożliwi automatyzację związaną z </w:t>
      </w:r>
      <w:r w:rsidR="002870E5">
        <w:rPr>
          <w:rFonts w:ascii="Calibri" w:hAnsi="Calibri" w:cs="Calibri"/>
          <w:sz w:val="24"/>
          <w:szCs w:val="24"/>
          <w:highlight w:val="white"/>
        </w:rPr>
        <w:t xml:space="preserve">rozliczeniem kaucji </w:t>
      </w:r>
      <w:r w:rsidR="00F947F2">
        <w:rPr>
          <w:rFonts w:ascii="Calibri" w:hAnsi="Calibri" w:cs="Calibri"/>
          <w:sz w:val="24"/>
          <w:szCs w:val="24"/>
          <w:highlight w:val="white"/>
        </w:rPr>
        <w:t>i</w:t>
      </w:r>
      <w:r w:rsidR="002870E5">
        <w:rPr>
          <w:rFonts w:ascii="Calibri" w:hAnsi="Calibri" w:cs="Calibri"/>
          <w:sz w:val="24"/>
          <w:szCs w:val="24"/>
          <w:highlight w:val="white"/>
        </w:rPr>
        <w:t xml:space="preserve"> </w:t>
      </w:r>
      <w:proofErr w:type="spellStart"/>
      <w:r w:rsidR="002870E5">
        <w:rPr>
          <w:rFonts w:ascii="Calibri" w:hAnsi="Calibri" w:cs="Calibri"/>
          <w:sz w:val="24"/>
          <w:szCs w:val="24"/>
          <w:highlight w:val="white"/>
        </w:rPr>
        <w:t>handling</w:t>
      </w:r>
      <w:proofErr w:type="spellEnd"/>
      <w:r w:rsidR="002870E5">
        <w:rPr>
          <w:rFonts w:ascii="Calibri" w:hAnsi="Calibri" w:cs="Calibri"/>
          <w:sz w:val="24"/>
          <w:szCs w:val="24"/>
          <w:highlight w:val="white"/>
        </w:rPr>
        <w:t xml:space="preserve"> </w:t>
      </w:r>
      <w:proofErr w:type="spellStart"/>
      <w:r w:rsidR="002870E5">
        <w:rPr>
          <w:rFonts w:ascii="Calibri" w:hAnsi="Calibri" w:cs="Calibri"/>
          <w:sz w:val="24"/>
          <w:szCs w:val="24"/>
          <w:highlight w:val="white"/>
        </w:rPr>
        <w:t>fee</w:t>
      </w:r>
      <w:proofErr w:type="spellEnd"/>
      <w:r w:rsidR="002870E5">
        <w:rPr>
          <w:rFonts w:ascii="Calibri" w:hAnsi="Calibri" w:cs="Calibri"/>
          <w:sz w:val="24"/>
          <w:szCs w:val="24"/>
          <w:highlight w:val="white"/>
        </w:rPr>
        <w:t xml:space="preserve"> dla detalistów. </w:t>
      </w:r>
      <w:r w:rsidR="00BC256F">
        <w:rPr>
          <w:rFonts w:ascii="Calibri" w:hAnsi="Calibri" w:cs="Calibri"/>
          <w:sz w:val="24"/>
          <w:szCs w:val="24"/>
          <w:highlight w:val="white"/>
        </w:rPr>
        <w:t>Na dostarczaną funkcjonalność składa</w:t>
      </w:r>
      <w:r w:rsidR="00415A5D">
        <w:rPr>
          <w:rFonts w:ascii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 xml:space="preserve">się </w:t>
      </w:r>
      <w:r w:rsidR="00BC256F">
        <w:rPr>
          <w:rFonts w:ascii="Calibri" w:hAnsi="Calibri" w:cs="Calibri"/>
          <w:sz w:val="24"/>
          <w:szCs w:val="24"/>
          <w:highlight w:val="white"/>
        </w:rPr>
        <w:t>także</w:t>
      </w:r>
      <w:r w:rsidR="00415A5D">
        <w:rPr>
          <w:rFonts w:ascii="Calibri" w:hAnsi="Calibri" w:cs="Calibri"/>
          <w:sz w:val="24"/>
          <w:szCs w:val="24"/>
          <w:highlight w:val="white"/>
        </w:rPr>
        <w:t xml:space="preserve"> pełne raportowanie wymagane prawem</w:t>
      </w:r>
      <w:r w:rsidR="00415A5D">
        <w:rPr>
          <w:rFonts w:ascii="Calibri" w:hAnsi="Calibri" w:cs="Calibri"/>
          <w:sz w:val="24"/>
          <w:szCs w:val="24"/>
        </w:rPr>
        <w:t>.</w:t>
      </w:r>
    </w:p>
    <w:p w14:paraId="300DBDEE" w14:textId="77777777" w:rsidR="00F947F2" w:rsidRDefault="00F947F2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59DD8C75" w14:textId="0AC38C3F" w:rsidR="00C5508A" w:rsidRPr="00C5508A" w:rsidRDefault="00C5508A" w:rsidP="00DF47FD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5508A">
        <w:rPr>
          <w:rFonts w:ascii="Calibri" w:hAnsi="Calibri" w:cs="Calibri"/>
          <w:sz w:val="24"/>
          <w:szCs w:val="24"/>
        </w:rPr>
        <w:lastRenderedPageBreak/>
        <w:t xml:space="preserve">Integracja narzędzi obejmie </w:t>
      </w:r>
      <w:r w:rsidR="00F74ABC">
        <w:rPr>
          <w:rFonts w:ascii="Calibri" w:hAnsi="Calibri" w:cs="Calibri"/>
          <w:sz w:val="24"/>
          <w:szCs w:val="24"/>
        </w:rPr>
        <w:t xml:space="preserve">także </w:t>
      </w:r>
      <w:r w:rsidRPr="00C5508A">
        <w:rPr>
          <w:rFonts w:ascii="Calibri" w:hAnsi="Calibri" w:cs="Calibri"/>
          <w:sz w:val="24"/>
          <w:szCs w:val="24"/>
        </w:rPr>
        <w:t>systemy POS firm trzecich</w:t>
      </w:r>
      <w:r w:rsidR="00066FE4">
        <w:rPr>
          <w:rFonts w:ascii="Calibri" w:hAnsi="Calibri" w:cs="Calibri"/>
          <w:sz w:val="24"/>
          <w:szCs w:val="24"/>
        </w:rPr>
        <w:t xml:space="preserve">. </w:t>
      </w:r>
      <w:r w:rsidRPr="00C5508A">
        <w:rPr>
          <w:rFonts w:ascii="Calibri" w:hAnsi="Calibri" w:cs="Calibri"/>
          <w:sz w:val="24"/>
          <w:szCs w:val="24"/>
        </w:rPr>
        <w:t>Ponadto, COMP udostępni detalistom dedykowaną aplikację mobilną, która wesprze ich w obsłudze systemu kaucyjnego poza ladą sprzedażową oraz w przypadku braku kompatybilnych rozwiązań sprzedażowych. Panel www zapewni natomiast pełną kontrolę, zarządzanie i monitorowanie wszelkich procesów związanych z obrotem opakowaniami kaucyjnymi, a także rozliczeniami z poszczególnymi operatorami. Narzędzie będzie również wspierać rozliczenia</w:t>
      </w:r>
      <w:r w:rsidR="00F947F2">
        <w:rPr>
          <w:rFonts w:ascii="Calibri" w:hAnsi="Calibri" w:cs="Calibri"/>
          <w:sz w:val="24"/>
          <w:szCs w:val="24"/>
        </w:rPr>
        <w:t xml:space="preserve"> pomiędzy operatorami a detalistami </w:t>
      </w:r>
      <w:r w:rsidRPr="00C5508A">
        <w:rPr>
          <w:rFonts w:ascii="Calibri" w:hAnsi="Calibri" w:cs="Calibri"/>
          <w:sz w:val="24"/>
          <w:szCs w:val="24"/>
        </w:rPr>
        <w:t xml:space="preserve">z częstotliwością </w:t>
      </w:r>
      <w:r w:rsidR="006E2281">
        <w:rPr>
          <w:rFonts w:ascii="Calibri" w:hAnsi="Calibri" w:cs="Calibri"/>
          <w:sz w:val="24"/>
          <w:szCs w:val="24"/>
        </w:rPr>
        <w:t xml:space="preserve">nawet </w:t>
      </w:r>
      <w:r w:rsidRPr="00C5508A">
        <w:rPr>
          <w:rFonts w:ascii="Calibri" w:hAnsi="Calibri" w:cs="Calibri"/>
          <w:sz w:val="24"/>
          <w:szCs w:val="24"/>
        </w:rPr>
        <w:t xml:space="preserve">do jednego tygodnia. Pozwoli to </w:t>
      </w:r>
      <w:r w:rsidR="00C96A4A">
        <w:rPr>
          <w:rFonts w:ascii="Calibri" w:hAnsi="Calibri" w:cs="Calibri"/>
          <w:sz w:val="24"/>
          <w:szCs w:val="24"/>
        </w:rPr>
        <w:t>utrzymać</w:t>
      </w:r>
      <w:r w:rsidRPr="00C5508A">
        <w:rPr>
          <w:rFonts w:ascii="Calibri" w:hAnsi="Calibri" w:cs="Calibri"/>
          <w:sz w:val="24"/>
          <w:szCs w:val="24"/>
        </w:rPr>
        <w:t xml:space="preserve"> przejrzystość gospodarki magazynowej opakowaniami oraz strumieniem finansowym idącym za ruchami magazynowymi.</w:t>
      </w:r>
    </w:p>
    <w:p w14:paraId="586CDAC3" w14:textId="77777777" w:rsidR="00A106B0" w:rsidRPr="00344F0F" w:rsidRDefault="00A106B0" w:rsidP="00A106B0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3F4A4D29" w14:textId="54F3A27E" w:rsidR="00B83589" w:rsidRPr="00F947F2" w:rsidRDefault="00B83589" w:rsidP="00A106B0">
      <w:pPr>
        <w:spacing w:before="100" w:beforeAutospacing="1" w:after="100" w:afterAutospacing="1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F947F2">
        <w:rPr>
          <w:rFonts w:cstheme="minorHAnsi"/>
          <w:b/>
          <w:bCs/>
          <w:sz w:val="24"/>
          <w:szCs w:val="24"/>
        </w:rPr>
        <w:t>***</w:t>
      </w:r>
    </w:p>
    <w:p w14:paraId="256E4402" w14:textId="29556CD9" w:rsidR="00BD397A" w:rsidRPr="00BD397A" w:rsidRDefault="00BD397A" w:rsidP="00A106B0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947F2">
        <w:rPr>
          <w:rFonts w:ascii="Calibri" w:hAnsi="Calibri" w:cs="Calibri"/>
          <w:b/>
          <w:sz w:val="20"/>
          <w:szCs w:val="20"/>
        </w:rPr>
        <w:t>COMP S.A.</w:t>
      </w:r>
      <w:r w:rsidRPr="00F947F2">
        <w:rPr>
          <w:rFonts w:ascii="Calibri" w:hAnsi="Calibri" w:cs="Calibri"/>
          <w:sz w:val="20"/>
          <w:szCs w:val="20"/>
        </w:rPr>
        <w:t xml:space="preserve"> to grupa kapitałowa</w:t>
      </w:r>
      <w:r w:rsidRPr="00BD397A">
        <w:rPr>
          <w:rFonts w:ascii="Calibri" w:hAnsi="Calibri" w:cs="Calibri"/>
          <w:sz w:val="20"/>
          <w:szCs w:val="20"/>
        </w:rPr>
        <w:t xml:space="preserve"> specjalizująca się w technologii i rynku handlu </w:t>
      </w:r>
      <w:r w:rsidR="00F947F2">
        <w:rPr>
          <w:rFonts w:ascii="Calibri" w:hAnsi="Calibri" w:cs="Calibri"/>
          <w:sz w:val="20"/>
          <w:szCs w:val="20"/>
        </w:rPr>
        <w:t>oraz</w:t>
      </w:r>
      <w:r w:rsidRPr="00BD397A">
        <w:rPr>
          <w:rFonts w:ascii="Calibri" w:hAnsi="Calibri" w:cs="Calibri"/>
          <w:sz w:val="20"/>
          <w:szCs w:val="20"/>
        </w:rPr>
        <w:t xml:space="preserve"> analiz. </w:t>
      </w:r>
      <w:r w:rsidR="00F947F2" w:rsidRPr="00F947F2">
        <w:rPr>
          <w:rFonts w:ascii="Calibri" w:hAnsi="Calibri" w:cs="Calibri"/>
          <w:sz w:val="20"/>
          <w:szCs w:val="20"/>
        </w:rPr>
        <w:t xml:space="preserve">W skład </w:t>
      </w:r>
      <w:r w:rsidR="00F947F2">
        <w:rPr>
          <w:rFonts w:ascii="Calibri" w:hAnsi="Calibri" w:cs="Calibri"/>
          <w:sz w:val="20"/>
          <w:szCs w:val="20"/>
        </w:rPr>
        <w:t xml:space="preserve">grupy </w:t>
      </w:r>
      <w:r w:rsidR="00F947F2" w:rsidRPr="00F947F2">
        <w:rPr>
          <w:rFonts w:ascii="Calibri" w:hAnsi="Calibri" w:cs="Calibri"/>
          <w:sz w:val="20"/>
          <w:szCs w:val="20"/>
        </w:rPr>
        <w:t>wchodzą spółki technologiczne specjalizujące się w tworzeniu innowa</w:t>
      </w:r>
      <w:r w:rsidR="00F947F2" w:rsidRPr="00F947F2">
        <w:rPr>
          <w:rFonts w:ascii="Calibri" w:hAnsi="Calibri" w:cs="Calibri"/>
          <w:sz w:val="20"/>
          <w:szCs w:val="20"/>
        </w:rPr>
        <w:softHyphen/>
        <w:t xml:space="preserve">cyjnych rozwiązań dla rynku handlu i usług oraz z zakresu bezpieczeństwa IT, sieciowego i kryptografii. </w:t>
      </w:r>
      <w:r w:rsidRPr="00BD397A">
        <w:rPr>
          <w:rFonts w:ascii="Calibri" w:hAnsi="Calibri" w:cs="Calibri"/>
          <w:sz w:val="20"/>
          <w:szCs w:val="20"/>
        </w:rPr>
        <w:t>Od 2005 r</w:t>
      </w:r>
      <w:r w:rsidR="004B2A0E">
        <w:rPr>
          <w:rFonts w:ascii="Calibri" w:hAnsi="Calibri" w:cs="Calibri"/>
          <w:sz w:val="20"/>
          <w:szCs w:val="20"/>
        </w:rPr>
        <w:t xml:space="preserve">oku </w:t>
      </w:r>
      <w:r w:rsidR="00BC5ECD">
        <w:rPr>
          <w:rFonts w:ascii="Calibri" w:hAnsi="Calibri" w:cs="Calibri"/>
          <w:sz w:val="20"/>
          <w:szCs w:val="20"/>
        </w:rPr>
        <w:t xml:space="preserve">spółka wiodąca </w:t>
      </w:r>
      <w:r w:rsidR="00F947F2">
        <w:rPr>
          <w:rFonts w:ascii="Calibri" w:hAnsi="Calibri" w:cs="Calibri"/>
          <w:sz w:val="20"/>
          <w:szCs w:val="20"/>
        </w:rPr>
        <w:t>g</w:t>
      </w:r>
      <w:r w:rsidR="00BC5ECD">
        <w:rPr>
          <w:rFonts w:ascii="Calibri" w:hAnsi="Calibri" w:cs="Calibri"/>
          <w:sz w:val="20"/>
          <w:szCs w:val="20"/>
        </w:rPr>
        <w:t xml:space="preserve">rupy </w:t>
      </w:r>
      <w:r w:rsidR="00F947F2">
        <w:rPr>
          <w:rFonts w:ascii="Calibri" w:hAnsi="Calibri" w:cs="Calibri"/>
          <w:sz w:val="20"/>
          <w:szCs w:val="20"/>
        </w:rPr>
        <w:t>–</w:t>
      </w:r>
      <w:r w:rsidR="00BC5ECD">
        <w:rPr>
          <w:rFonts w:ascii="Calibri" w:hAnsi="Calibri" w:cs="Calibri"/>
          <w:sz w:val="20"/>
          <w:szCs w:val="20"/>
        </w:rPr>
        <w:t xml:space="preserve"> </w:t>
      </w:r>
      <w:r w:rsidRPr="00BD397A">
        <w:rPr>
          <w:rFonts w:ascii="Calibri" w:hAnsi="Calibri" w:cs="Calibri"/>
          <w:sz w:val="20"/>
          <w:szCs w:val="20"/>
        </w:rPr>
        <w:t xml:space="preserve">COMP S.A. jest </w:t>
      </w:r>
      <w:r w:rsidRPr="00BD397A">
        <w:rPr>
          <w:rFonts w:ascii="Calibri" w:hAnsi="Calibri" w:cs="Calibri"/>
          <w:b/>
          <w:sz w:val="20"/>
          <w:szCs w:val="20"/>
        </w:rPr>
        <w:t>notowan</w:t>
      </w:r>
      <w:r w:rsidR="00BC5ECD">
        <w:rPr>
          <w:rFonts w:ascii="Calibri" w:hAnsi="Calibri" w:cs="Calibri"/>
          <w:b/>
          <w:sz w:val="20"/>
          <w:szCs w:val="20"/>
        </w:rPr>
        <w:t>a</w:t>
      </w:r>
      <w:r w:rsidRPr="00BD397A">
        <w:rPr>
          <w:rFonts w:ascii="Calibri" w:hAnsi="Calibri" w:cs="Calibri"/>
          <w:b/>
          <w:sz w:val="20"/>
          <w:szCs w:val="20"/>
        </w:rPr>
        <w:t> na Giełdzie Papierów Wartościowych</w:t>
      </w:r>
      <w:r w:rsidRPr="00BD397A">
        <w:rPr>
          <w:rFonts w:ascii="Calibri" w:hAnsi="Calibri" w:cs="Calibri"/>
          <w:sz w:val="20"/>
          <w:szCs w:val="20"/>
        </w:rPr>
        <w:t xml:space="preserve"> w Warszawie. </w:t>
      </w:r>
    </w:p>
    <w:p w14:paraId="7456F0DB" w14:textId="77777777" w:rsidR="004B2A0E" w:rsidRDefault="004B2A0E" w:rsidP="00A106B0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1233D2C7" w14:textId="2568B91B" w:rsidR="00BD397A" w:rsidRPr="00BD397A" w:rsidRDefault="004D789B" w:rsidP="00A106B0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Grupa </w:t>
      </w:r>
      <w:r w:rsidR="00BD397A" w:rsidRPr="00BD397A">
        <w:rPr>
          <w:rFonts w:ascii="Calibri" w:hAnsi="Calibri" w:cs="Calibri"/>
          <w:sz w:val="20"/>
          <w:szCs w:val="20"/>
        </w:rPr>
        <w:t>koncentruje się na działalności w atrakcyjnych niszach rynkowych, bazując na unikalnych kompetencjach oraz wysokich barierach wejścia do każdej z nich. Synergia kompetencji wszystkich spółek, wszechstronne i wieloletnie doświadczenia, własne centra R&amp;D oraz innowacji, dają możliwość świadczenia usług najwyższej jakości.</w:t>
      </w:r>
    </w:p>
    <w:p w14:paraId="7AF84CDB" w14:textId="77777777" w:rsidR="00D50B8C" w:rsidRPr="00B83589" w:rsidRDefault="00D50B8C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b/>
          <w:color w:val="000000"/>
          <w:sz w:val="20"/>
          <w:szCs w:val="20"/>
        </w:rPr>
      </w:pPr>
    </w:p>
    <w:p w14:paraId="3C68FC84" w14:textId="1C6F756B" w:rsidR="003F7B03" w:rsidRPr="00B83589" w:rsidRDefault="003F7B03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B83589">
        <w:rPr>
          <w:rFonts w:cstheme="minorHAnsi"/>
          <w:b/>
          <w:color w:val="000000"/>
          <w:sz w:val="20"/>
          <w:szCs w:val="20"/>
        </w:rPr>
        <w:t>Więcej informacji:</w:t>
      </w:r>
    </w:p>
    <w:p w14:paraId="22AC172A" w14:textId="210AF62B" w:rsidR="003F7B03" w:rsidRDefault="00000000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hyperlink r:id="rId6" w:history="1">
        <w:r w:rsidR="00BD397A" w:rsidRPr="00DB3D60">
          <w:rPr>
            <w:rStyle w:val="Hipercze"/>
            <w:rFonts w:cstheme="minorHAnsi"/>
            <w:sz w:val="20"/>
            <w:szCs w:val="20"/>
          </w:rPr>
          <w:t>https://www.comp.com.pl/</w:t>
        </w:r>
      </w:hyperlink>
    </w:p>
    <w:p w14:paraId="6B101401" w14:textId="42C9EA75" w:rsidR="00BD397A" w:rsidRDefault="00000000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hyperlink r:id="rId7" w:history="1">
        <w:r w:rsidR="00FE4A68" w:rsidRPr="00766BB9">
          <w:rPr>
            <w:rStyle w:val="Hipercze"/>
            <w:rFonts w:cstheme="minorHAnsi"/>
            <w:sz w:val="20"/>
            <w:szCs w:val="20"/>
          </w:rPr>
          <w:t>https://drs.comp.com.pl/</w:t>
        </w:r>
      </w:hyperlink>
      <w:r w:rsidR="00FE4A68">
        <w:rPr>
          <w:rFonts w:cstheme="minorHAnsi"/>
          <w:color w:val="000000"/>
          <w:sz w:val="20"/>
          <w:szCs w:val="20"/>
        </w:rPr>
        <w:t xml:space="preserve"> </w:t>
      </w:r>
    </w:p>
    <w:p w14:paraId="4E50651C" w14:textId="77777777" w:rsidR="00BD397A" w:rsidRPr="00B83589" w:rsidRDefault="00BD397A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</w:p>
    <w:p w14:paraId="3F017D7A" w14:textId="77777777" w:rsidR="003F7B03" w:rsidRPr="00B83589" w:rsidRDefault="003F7B03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r w:rsidRPr="00B83589">
        <w:rPr>
          <w:rFonts w:cstheme="minorHAnsi"/>
          <w:b/>
          <w:color w:val="000000"/>
          <w:sz w:val="20"/>
          <w:szCs w:val="20"/>
        </w:rPr>
        <w:t>Kontakt dla mediów:</w:t>
      </w:r>
    </w:p>
    <w:p w14:paraId="37377548" w14:textId="77777777" w:rsidR="003F7B03" w:rsidRPr="00B83589" w:rsidRDefault="003F7B03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r w:rsidRPr="00B83589">
        <w:rPr>
          <w:rFonts w:cstheme="minorHAnsi"/>
          <w:color w:val="000000"/>
          <w:sz w:val="20"/>
          <w:szCs w:val="20"/>
        </w:rPr>
        <w:t>Bartosz Sosnówka</w:t>
      </w:r>
    </w:p>
    <w:p w14:paraId="659B1B54" w14:textId="77777777" w:rsidR="003F7B03" w:rsidRPr="00B83589" w:rsidRDefault="003F7B03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r w:rsidRPr="00B83589">
        <w:rPr>
          <w:rFonts w:cstheme="minorHAnsi"/>
          <w:color w:val="000000"/>
          <w:sz w:val="20"/>
          <w:szCs w:val="20"/>
        </w:rPr>
        <w:t xml:space="preserve">E: </w:t>
      </w:r>
      <w:hyperlink r:id="rId8">
        <w:r w:rsidRPr="00B83589">
          <w:rPr>
            <w:rFonts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692636DF" w14:textId="0C5625EA" w:rsidR="003F7B03" w:rsidRPr="00B83589" w:rsidRDefault="003F7B03" w:rsidP="00A106B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sz w:val="20"/>
          <w:szCs w:val="20"/>
        </w:rPr>
      </w:pPr>
      <w:r w:rsidRPr="00B83589">
        <w:rPr>
          <w:rFonts w:cstheme="minorHAnsi"/>
          <w:color w:val="000000"/>
          <w:sz w:val="20"/>
          <w:szCs w:val="20"/>
        </w:rPr>
        <w:t>M: 517 476 361</w:t>
      </w:r>
    </w:p>
    <w:sectPr w:rsidR="003F7B03" w:rsidRPr="00B835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45DB" w14:textId="77777777" w:rsidR="009A79F1" w:rsidRDefault="009A79F1" w:rsidP="00D12A1C">
      <w:pPr>
        <w:spacing w:after="0" w:line="240" w:lineRule="auto"/>
      </w:pPr>
      <w:r>
        <w:separator/>
      </w:r>
    </w:p>
  </w:endnote>
  <w:endnote w:type="continuationSeparator" w:id="0">
    <w:p w14:paraId="4E5E5C61" w14:textId="77777777" w:rsidR="009A79F1" w:rsidRDefault="009A79F1" w:rsidP="00D1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2E2D" w14:textId="77777777" w:rsidR="009A79F1" w:rsidRDefault="009A79F1" w:rsidP="00D12A1C">
      <w:pPr>
        <w:spacing w:after="0" w:line="240" w:lineRule="auto"/>
      </w:pPr>
      <w:r>
        <w:separator/>
      </w:r>
    </w:p>
  </w:footnote>
  <w:footnote w:type="continuationSeparator" w:id="0">
    <w:p w14:paraId="5B8EAE2C" w14:textId="77777777" w:rsidR="009A79F1" w:rsidRDefault="009A79F1" w:rsidP="00D1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E663" w14:textId="773A4DEC" w:rsidR="00D12A1C" w:rsidRDefault="00344F0F" w:rsidP="00D12A1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CC4003" wp14:editId="2DE7F31D">
          <wp:extent cx="2446020" cy="829091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408" cy="842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1C"/>
    <w:rsid w:val="00012186"/>
    <w:rsid w:val="00017BA5"/>
    <w:rsid w:val="000341FC"/>
    <w:rsid w:val="00066FE4"/>
    <w:rsid w:val="000A7BB3"/>
    <w:rsid w:val="000A7CE4"/>
    <w:rsid w:val="000C0EEC"/>
    <w:rsid w:val="0011019B"/>
    <w:rsid w:val="001204EB"/>
    <w:rsid w:val="00140D28"/>
    <w:rsid w:val="00142692"/>
    <w:rsid w:val="00151764"/>
    <w:rsid w:val="001643A1"/>
    <w:rsid w:val="001D66E2"/>
    <w:rsid w:val="001F4308"/>
    <w:rsid w:val="00215431"/>
    <w:rsid w:val="002278C4"/>
    <w:rsid w:val="00246AC1"/>
    <w:rsid w:val="00250D6C"/>
    <w:rsid w:val="00261831"/>
    <w:rsid w:val="002870E5"/>
    <w:rsid w:val="002C0299"/>
    <w:rsid w:val="002F254A"/>
    <w:rsid w:val="002F4601"/>
    <w:rsid w:val="002F5218"/>
    <w:rsid w:val="00307032"/>
    <w:rsid w:val="00344F0F"/>
    <w:rsid w:val="00346C5C"/>
    <w:rsid w:val="00360DA6"/>
    <w:rsid w:val="00367385"/>
    <w:rsid w:val="0037715E"/>
    <w:rsid w:val="003A0981"/>
    <w:rsid w:val="003B2E94"/>
    <w:rsid w:val="003C6C01"/>
    <w:rsid w:val="003D6941"/>
    <w:rsid w:val="003F7B03"/>
    <w:rsid w:val="00415A5D"/>
    <w:rsid w:val="00415F9F"/>
    <w:rsid w:val="00423B20"/>
    <w:rsid w:val="00443BD8"/>
    <w:rsid w:val="00495FA4"/>
    <w:rsid w:val="004A259F"/>
    <w:rsid w:val="004A6DEC"/>
    <w:rsid w:val="004B2A0E"/>
    <w:rsid w:val="004D789B"/>
    <w:rsid w:val="004F6CD8"/>
    <w:rsid w:val="00556AC6"/>
    <w:rsid w:val="00577355"/>
    <w:rsid w:val="00582292"/>
    <w:rsid w:val="00587B15"/>
    <w:rsid w:val="00595790"/>
    <w:rsid w:val="005C1153"/>
    <w:rsid w:val="006129F7"/>
    <w:rsid w:val="006251AC"/>
    <w:rsid w:val="00667E8C"/>
    <w:rsid w:val="00670BAC"/>
    <w:rsid w:val="006B3928"/>
    <w:rsid w:val="006C1DBB"/>
    <w:rsid w:val="006C2D3C"/>
    <w:rsid w:val="006D730B"/>
    <w:rsid w:val="006E2281"/>
    <w:rsid w:val="006F6C48"/>
    <w:rsid w:val="00717D1B"/>
    <w:rsid w:val="00727F2F"/>
    <w:rsid w:val="0074760B"/>
    <w:rsid w:val="0076175C"/>
    <w:rsid w:val="00764ADA"/>
    <w:rsid w:val="007705A9"/>
    <w:rsid w:val="0077682F"/>
    <w:rsid w:val="008604C3"/>
    <w:rsid w:val="00872E3A"/>
    <w:rsid w:val="008901EE"/>
    <w:rsid w:val="00890D25"/>
    <w:rsid w:val="00897BC6"/>
    <w:rsid w:val="008C6820"/>
    <w:rsid w:val="008C78E5"/>
    <w:rsid w:val="008D45AE"/>
    <w:rsid w:val="008D770B"/>
    <w:rsid w:val="009036C3"/>
    <w:rsid w:val="00907BDC"/>
    <w:rsid w:val="0091344E"/>
    <w:rsid w:val="00922546"/>
    <w:rsid w:val="00944F3E"/>
    <w:rsid w:val="009460BB"/>
    <w:rsid w:val="00974988"/>
    <w:rsid w:val="00996D3E"/>
    <w:rsid w:val="009A79F1"/>
    <w:rsid w:val="009B261F"/>
    <w:rsid w:val="00A01369"/>
    <w:rsid w:val="00A106B0"/>
    <w:rsid w:val="00A20234"/>
    <w:rsid w:val="00A234F3"/>
    <w:rsid w:val="00A42BCB"/>
    <w:rsid w:val="00A6665B"/>
    <w:rsid w:val="00A678F8"/>
    <w:rsid w:val="00AB7824"/>
    <w:rsid w:val="00AE536B"/>
    <w:rsid w:val="00AE7FDA"/>
    <w:rsid w:val="00AF4E55"/>
    <w:rsid w:val="00B23207"/>
    <w:rsid w:val="00B27930"/>
    <w:rsid w:val="00B3378E"/>
    <w:rsid w:val="00B448AF"/>
    <w:rsid w:val="00B83589"/>
    <w:rsid w:val="00B83F88"/>
    <w:rsid w:val="00B97566"/>
    <w:rsid w:val="00B97899"/>
    <w:rsid w:val="00BC256F"/>
    <w:rsid w:val="00BC5ECD"/>
    <w:rsid w:val="00BD397A"/>
    <w:rsid w:val="00BF1F08"/>
    <w:rsid w:val="00C058CB"/>
    <w:rsid w:val="00C47EE2"/>
    <w:rsid w:val="00C5508A"/>
    <w:rsid w:val="00C80ACD"/>
    <w:rsid w:val="00C8734E"/>
    <w:rsid w:val="00C96A4A"/>
    <w:rsid w:val="00CA6A22"/>
    <w:rsid w:val="00CC2CC4"/>
    <w:rsid w:val="00CD4441"/>
    <w:rsid w:val="00CF5FF0"/>
    <w:rsid w:val="00D076A1"/>
    <w:rsid w:val="00D12A1C"/>
    <w:rsid w:val="00D25CF4"/>
    <w:rsid w:val="00D27A5D"/>
    <w:rsid w:val="00D3049A"/>
    <w:rsid w:val="00D50B8C"/>
    <w:rsid w:val="00D933C8"/>
    <w:rsid w:val="00DA56D5"/>
    <w:rsid w:val="00DB0A3E"/>
    <w:rsid w:val="00DB56A0"/>
    <w:rsid w:val="00DF47FD"/>
    <w:rsid w:val="00E03A99"/>
    <w:rsid w:val="00E22564"/>
    <w:rsid w:val="00E34D61"/>
    <w:rsid w:val="00E63872"/>
    <w:rsid w:val="00EB13DF"/>
    <w:rsid w:val="00EB700B"/>
    <w:rsid w:val="00ED6577"/>
    <w:rsid w:val="00F01B24"/>
    <w:rsid w:val="00F10955"/>
    <w:rsid w:val="00F11681"/>
    <w:rsid w:val="00F124F2"/>
    <w:rsid w:val="00F12818"/>
    <w:rsid w:val="00F27216"/>
    <w:rsid w:val="00F30F7B"/>
    <w:rsid w:val="00F32097"/>
    <w:rsid w:val="00F40883"/>
    <w:rsid w:val="00F5006A"/>
    <w:rsid w:val="00F61ABB"/>
    <w:rsid w:val="00F71DFB"/>
    <w:rsid w:val="00F74ABC"/>
    <w:rsid w:val="00F947F2"/>
    <w:rsid w:val="00FB3FF1"/>
    <w:rsid w:val="00FE4A68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06BA1"/>
  <w15:chartTrackingRefBased/>
  <w15:docId w15:val="{AB63C65D-2508-42EC-A680-ABFBF3C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A1C"/>
  </w:style>
  <w:style w:type="paragraph" w:styleId="Stopka">
    <w:name w:val="footer"/>
    <w:basedOn w:val="Normalny"/>
    <w:link w:val="StopkaZnak"/>
    <w:uiPriority w:val="99"/>
    <w:unhideWhenUsed/>
    <w:rsid w:val="00D1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A1C"/>
  </w:style>
  <w:style w:type="character" w:styleId="Hipercze">
    <w:name w:val="Hyperlink"/>
    <w:uiPriority w:val="99"/>
    <w:unhideWhenUsed/>
    <w:rsid w:val="003F7B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B0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27A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2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7B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7B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B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s.comp.co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.com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dc:description/>
  <cp:lastModifiedBy>Bart Sosnek</cp:lastModifiedBy>
  <cp:revision>2</cp:revision>
  <dcterms:created xsi:type="dcterms:W3CDTF">2024-09-24T11:57:00Z</dcterms:created>
  <dcterms:modified xsi:type="dcterms:W3CDTF">2024-09-24T11:57:00Z</dcterms:modified>
</cp:coreProperties>
</file>